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2"/>
          <w:u w:val="single"/>
          <w:shd w:fill="auto" w:val="clear"/>
        </w:rPr>
      </w:pPr>
      <w:r>
        <w:object w:dxaOrig="9279" w:dyaOrig="1816">
          <v:rect xmlns:o="urn:schemas-microsoft-com:office:office" xmlns:v="urn:schemas-microsoft-com:vml" id="rectole0000000000" style="width:463.950000pt;height:90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30"/>
          <w:u w:val="single"/>
          <w:shd w:fill="auto" w:val="clear"/>
        </w:rPr>
        <w:t xml:space="preserve">Scenariusz zaj</w:t>
      </w:r>
      <w:r>
        <w:rPr>
          <w:rFonts w:ascii="Calibri" w:hAnsi="Calibri" w:cs="Calibri" w:eastAsia="Calibri"/>
          <w:color w:val="00000A"/>
          <w:spacing w:val="0"/>
          <w:position w:val="0"/>
          <w:sz w:val="30"/>
          <w:u w:val="single"/>
          <w:shd w:fill="auto" w:val="clear"/>
        </w:rPr>
        <w:t xml:space="preserve">ęć  dwujęzycznych „ Wartości i symbole Unii Europejskiej  z okazji    rocznicy wejścia Polski do UE 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Cel ogólny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Upami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ętnienie daty przystąpienia Polski do Unii Europejskiej 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Cele szczegó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łowe: klasy I- V SP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- uczniowie potrafi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ą pracować z mapą i szukać potrzebnych informacji 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- potrafi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ą wymienić stolice najbardziej znanych, europejskich krajów,  będących członkami Unii Europejskiej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- uczniowie projektuj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ą awers 1 euro dla Polski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- uczniowie utrwalaj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ą podstawowe słownictwo w języku angielskim : capital, country , city oraz nazwy Państw i języków europejskich.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Klasy VI- III GIM 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- uczniowie pisz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ą w języku obcym  definicje takich wartości jak : tolerancja, wolność, równość i solidarność.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- wykonuj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ą plakat tematyczny w języku obcym.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Cele terapeutyczne:</w:t>
      </w:r>
    </w:p>
    <w:p>
      <w:pPr>
        <w:widowControl w:val="fals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Stworzenie atmosfery sprzyjaj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ącej integracji zespołu szkolnego.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  Odwrócenie uwagi uczniów- pacjentów od problemów zdrowotnych poprzez skierowanie  ich my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śli  na aktywność i zabawę.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Środki dydaktyczne: 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- prezentacja z awersami monet euro z ró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żnych krajów, papierowe talerzyki, mapa Europy z miejscem na wpisanie stolic. Karteczki z hasłami tolerance, freedom, solidarity, brothehood. Klej, flamastry, kredki.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Justyna Karolewska , Anna Duber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